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 xml:space="preserve"> MINISTERO DEI TRASPORTI </w:t>
      </w:r>
      <w:r>
        <w:rPr>
          <w:b/>
          <w:sz w:val="28"/>
          <w:szCs w:val="28"/>
        </w:rPr>
        <w:t xml:space="preserve">-  NUOVE LINEE GUIDA </w:t>
      </w:r>
      <w:bookmarkStart w:id="0" w:name="_GoBack"/>
      <w:bookmarkEnd w:id="0"/>
      <w:r w:rsidRPr="00E55AD5">
        <w:rPr>
          <w:b/>
          <w:sz w:val="28"/>
          <w:szCs w:val="28"/>
        </w:rPr>
        <w:t>SU CAPIENZA E GREEN PASS PER BUS, TAXI ED NCC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31 Agosto 2021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Il Ministero dei Trasporti ha emanato in data 29/8/2021 le nuove "Linee Guida per l'informazione agli utenti e le modalità organizzative per il contenimento della diffusione del Covid19 nel trasporto pubblico".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SERVIZI DI TRASPORTO COMMERCIALI E NON DI LINEA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A far data dal 1 Settembre 2021 e fino al 31 dicembre 2021, termine di cessazione dello stato di emergenza, è consentito esclusivamente ai soggetti muniti di una delle certificazioni verdi COVID- 19, di cui all’articolo 9, comma 2, del Decreto-Legge 22 aprile 2021, n. 52, convertito, con modificazioni, dalla legge 17 giugno 2021, n. 87, l’accesso, nel limite della capienza massima dell’80% dei posti consentiti, a: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Autobus adibiti a servizi di trasporto persone, ad offerta indifferenziata, effettuati su strada in modo continuativo o periodico su un percorso che collega più di due regioni ed aventi itinerari, orari, frequenze e prezzi prestabiliti;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Autobus adibiti a servizi di noleggio con conducente, ad esclusione di quelli impiegati nei servizi aggiuntivi di trasporto pubblico locale e regionale.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Tale disposizione non si applica ai soggetti esclusi per età dalla campagna vaccinale e ai soggetti esenti sulla base di idonea certificazione medica rilasciata secondo i criteri definiti con circolare del Ministero della salute.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I vettori terrestri, nonché i loro delegati, sono tenuti a verificare che l’utilizzo del servizio di trasporto avvenga nel rispetto delle predette prescrizioni. Le verifiche delle certificazioni verdi COVID-19 sono effettuate con le modalità indicate dal decreto del Presidente del Consiglio dei ministri adottato ai sensi dell’articolo 9, comma 10, del citato decreto legge n. 52/20121, e il controllo dovrà essere effettuato prima della salita.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lastRenderedPageBreak/>
        <w:t>PER I VIAGGI DI LUNGA PERCORRENZA SONO INOLTRE OBBLIGATORIE: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La misurazione della temperatura dei passeggeri all’atto della salita a bordo con divieto di accesso in caso di temperatura superiore a 37,5° C;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L’autocertificazione di non aver avuto contatti stretti con persone affette da patologia COVID- 19 negli ultimi due giorni prima dell’insorgenza dei sintomi e fino a 14 giorni dopo l’insorgenza dei medesimi; il termine di 14 giorni è ridotto a 7 nel caso di viaggiatori vaccinati;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L’assunzione dell’impegno da parte dei viaggiatori, al fine di definire la tracciabilità dei contatti, di comunicare anche al vettore e all’Autorità sanitaria territoriale competente l’insorgenza di sintomatologia COVID-19 comparsa entro otto giorni dalla fine del viaggio;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L’utilizzo di una mascherina chirurgica o di un dispositivo di protezione individuale di livello superiore per una durata massima non superiore alle quattro ore, prevedendone la sostituzione per periodi superiori.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PER I TAXI E NCC FINO A NOVE POSTI: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È raccomandato dotare le vetture di paratie divisorie tra le file di sedili;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Il passeggero non può occupare il posto vicino al conducente;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Nelle vetture omologate per il trasporto fino a cinque persone non potranno essere trasportati sul sedile posteriore più di due passeggeri,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Nelle vetture omologate per il trasporto di sei o più persone dovranno essere applicati modelli che non prevedano la presenza di più di due passeggeri per ogni fila di sedili.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 xml:space="preserve">Le limitazioni di cui ai punti 3 e 4 non si applicano nel caso di persone che vivono nella stessa unità abitativa, nonché tra i congiunti e le persone che intrattengono rapporti interpersonali stabili (si riportano alcuni esempi: coniuge, parenti e affini in linea retta e collaterale non conviventi, ma con stabile frequentazione; persone, non legate da vincolo di parentela, di affinità o di coniugio, che condividono </w:t>
      </w:r>
      <w:r w:rsidRPr="00E55AD5">
        <w:rPr>
          <w:b/>
          <w:sz w:val="28"/>
          <w:szCs w:val="28"/>
        </w:rPr>
        <w:lastRenderedPageBreak/>
        <w:t>abitualmente gli stessi luoghi). La sussistenza delle predette qualità può essere sempre autocertificata dall’interessato.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IN BUONA SOSTANZA, PER LUNGA PERCORRENZA SI INTENDE LE LINEE COMMERCIALI COSÌ DISTINTE: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per le linee commerciali che attraversano oltre 3 regioni è obbligatorio il green pass;</w:t>
      </w:r>
    </w:p>
    <w:p w:rsidR="00E55AD5" w:rsidRPr="00E55AD5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per le linee commerciali bi-regionali (tipo Venezia-Milano) non c’è bisogno di alcun green pass.</w:t>
      </w:r>
    </w:p>
    <w:p w:rsidR="00C0681D" w:rsidRPr="00C0681D" w:rsidRDefault="00E55AD5" w:rsidP="00E55AD5">
      <w:pPr>
        <w:tabs>
          <w:tab w:val="right" w:pos="9638"/>
        </w:tabs>
        <w:jc w:val="both"/>
        <w:rPr>
          <w:b/>
          <w:sz w:val="28"/>
          <w:szCs w:val="28"/>
        </w:rPr>
      </w:pPr>
      <w:r w:rsidRPr="00E55AD5">
        <w:rPr>
          <w:b/>
          <w:sz w:val="28"/>
          <w:szCs w:val="28"/>
        </w:rPr>
        <w:t>Per il noleggio con conducente bisogna sempre avere il green pass, obbligatori il distanziamento e la misurazione della temperatura.</w:t>
      </w:r>
    </w:p>
    <w:p w:rsidR="00C0681D" w:rsidRPr="00C0681D" w:rsidRDefault="00C0681D" w:rsidP="00C0681D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C0681D" w:rsidRPr="00C0681D" w:rsidRDefault="00C0681D" w:rsidP="00C0681D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C0681D" w:rsidRPr="00C0681D" w:rsidRDefault="00C0681D" w:rsidP="00C0681D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C0681D" w:rsidRPr="00C0681D" w:rsidRDefault="00C0681D" w:rsidP="00C0681D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C0681D" w:rsidRPr="00C0681D" w:rsidRDefault="00C0681D" w:rsidP="00C0681D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C0681D" w:rsidRPr="00C0681D" w:rsidRDefault="00C0681D" w:rsidP="00C0681D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C0681D" w:rsidRPr="00C0681D" w:rsidRDefault="00C0681D" w:rsidP="00C0681D">
      <w:pPr>
        <w:tabs>
          <w:tab w:val="right" w:pos="9638"/>
        </w:tabs>
        <w:jc w:val="both"/>
        <w:rPr>
          <w:b/>
          <w:sz w:val="28"/>
          <w:szCs w:val="28"/>
        </w:rPr>
      </w:pPr>
    </w:p>
    <w:p w:rsidR="004C504D" w:rsidRPr="001F7956" w:rsidRDefault="00B47122" w:rsidP="00187CCC">
      <w:pPr>
        <w:tabs>
          <w:tab w:val="right" w:pos="9638"/>
        </w:tabs>
        <w:jc w:val="both"/>
        <w:rPr>
          <w:b/>
          <w:sz w:val="28"/>
          <w:szCs w:val="28"/>
        </w:rPr>
      </w:pPr>
      <w:r w:rsidRPr="00B47122">
        <w:rPr>
          <w:b/>
          <w:sz w:val="28"/>
          <w:szCs w:val="28"/>
        </w:rPr>
        <w:tab/>
      </w:r>
      <w:r w:rsidRPr="00B47122">
        <w:rPr>
          <w:b/>
          <w:sz w:val="28"/>
          <w:szCs w:val="28"/>
        </w:rPr>
        <w:tab/>
        <w:t xml:space="preserve">            Giorgio </w:t>
      </w:r>
      <w:proofErr w:type="spellStart"/>
      <w:r w:rsidRPr="00B47122">
        <w:rPr>
          <w:b/>
          <w:sz w:val="28"/>
          <w:szCs w:val="28"/>
        </w:rPr>
        <w:t>Buini</w:t>
      </w:r>
      <w:proofErr w:type="spellEnd"/>
    </w:p>
    <w:sectPr w:rsidR="004C504D" w:rsidRPr="001F7956" w:rsidSect="00974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93" w:rsidRDefault="00796393" w:rsidP="00847040">
      <w:pPr>
        <w:spacing w:after="0" w:line="240" w:lineRule="auto"/>
      </w:pPr>
      <w:r>
        <w:separator/>
      </w:r>
    </w:p>
  </w:endnote>
  <w:endnote w:type="continuationSeparator" w:id="0">
    <w:p w:rsidR="00796393" w:rsidRDefault="00796393" w:rsidP="0084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0" w:rsidRDefault="008470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9987806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847040" w:rsidRDefault="0084704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E5F72" wp14:editId="56E05E2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040" w:rsidRDefault="00847040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E55AD5" w:rsidRPr="00E55AD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847040" w:rsidRDefault="00847040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E55AD5" w:rsidRPr="00E55AD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47040" w:rsidRDefault="0084704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0" w:rsidRDefault="008470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93" w:rsidRDefault="00796393" w:rsidP="00847040">
      <w:pPr>
        <w:spacing w:after="0" w:line="240" w:lineRule="auto"/>
      </w:pPr>
      <w:r>
        <w:separator/>
      </w:r>
    </w:p>
  </w:footnote>
  <w:footnote w:type="continuationSeparator" w:id="0">
    <w:p w:rsidR="00796393" w:rsidRDefault="00796393" w:rsidP="0084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0" w:rsidRDefault="008470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0" w:rsidRDefault="0084704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40" w:rsidRDefault="008470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6"/>
    <w:rsid w:val="00001D5F"/>
    <w:rsid w:val="00003C56"/>
    <w:rsid w:val="000438EA"/>
    <w:rsid w:val="000D07C1"/>
    <w:rsid w:val="00187CCC"/>
    <w:rsid w:val="00190656"/>
    <w:rsid w:val="00196335"/>
    <w:rsid w:val="001F7956"/>
    <w:rsid w:val="00205AED"/>
    <w:rsid w:val="0026248B"/>
    <w:rsid w:val="002D5C8A"/>
    <w:rsid w:val="00300CD3"/>
    <w:rsid w:val="00375D01"/>
    <w:rsid w:val="00440EE2"/>
    <w:rsid w:val="004C504D"/>
    <w:rsid w:val="00573507"/>
    <w:rsid w:val="00584A02"/>
    <w:rsid w:val="005E3E5C"/>
    <w:rsid w:val="005E73AD"/>
    <w:rsid w:val="00644ABA"/>
    <w:rsid w:val="006577F5"/>
    <w:rsid w:val="00661F5B"/>
    <w:rsid w:val="006A3112"/>
    <w:rsid w:val="007071D6"/>
    <w:rsid w:val="00736D8F"/>
    <w:rsid w:val="00796393"/>
    <w:rsid w:val="007B7CB4"/>
    <w:rsid w:val="00847040"/>
    <w:rsid w:val="0087353D"/>
    <w:rsid w:val="0088522F"/>
    <w:rsid w:val="00897CAC"/>
    <w:rsid w:val="008A580A"/>
    <w:rsid w:val="008B4BB4"/>
    <w:rsid w:val="008C219D"/>
    <w:rsid w:val="008C7028"/>
    <w:rsid w:val="008F4646"/>
    <w:rsid w:val="00911455"/>
    <w:rsid w:val="009467A6"/>
    <w:rsid w:val="00971AF3"/>
    <w:rsid w:val="009746AD"/>
    <w:rsid w:val="009C5C83"/>
    <w:rsid w:val="009C79AF"/>
    <w:rsid w:val="009E36FF"/>
    <w:rsid w:val="00A0576A"/>
    <w:rsid w:val="00A066E3"/>
    <w:rsid w:val="00A30795"/>
    <w:rsid w:val="00A65404"/>
    <w:rsid w:val="00A73D37"/>
    <w:rsid w:val="00A91AD3"/>
    <w:rsid w:val="00AA38EB"/>
    <w:rsid w:val="00AF4248"/>
    <w:rsid w:val="00B12029"/>
    <w:rsid w:val="00B41090"/>
    <w:rsid w:val="00B47122"/>
    <w:rsid w:val="00BC39FB"/>
    <w:rsid w:val="00BD35CD"/>
    <w:rsid w:val="00C0681D"/>
    <w:rsid w:val="00C21E35"/>
    <w:rsid w:val="00CA5C61"/>
    <w:rsid w:val="00CB2040"/>
    <w:rsid w:val="00CF2109"/>
    <w:rsid w:val="00CF72FB"/>
    <w:rsid w:val="00DA2043"/>
    <w:rsid w:val="00DA73FA"/>
    <w:rsid w:val="00DB5BF6"/>
    <w:rsid w:val="00DC016A"/>
    <w:rsid w:val="00DF1CF1"/>
    <w:rsid w:val="00E439E5"/>
    <w:rsid w:val="00E51DF2"/>
    <w:rsid w:val="00E55AD5"/>
    <w:rsid w:val="00E670C6"/>
    <w:rsid w:val="00EA0BEA"/>
    <w:rsid w:val="00EC7BFE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040"/>
  </w:style>
  <w:style w:type="paragraph" w:styleId="Pidipagina">
    <w:name w:val="footer"/>
    <w:basedOn w:val="Normale"/>
    <w:link w:val="PidipaginaCarattere"/>
    <w:uiPriority w:val="99"/>
    <w:unhideWhenUsed/>
    <w:rsid w:val="00847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0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6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040"/>
  </w:style>
  <w:style w:type="paragraph" w:styleId="Pidipagina">
    <w:name w:val="footer"/>
    <w:basedOn w:val="Normale"/>
    <w:link w:val="PidipaginaCarattere"/>
    <w:uiPriority w:val="99"/>
    <w:unhideWhenUsed/>
    <w:rsid w:val="00847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0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6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F1A0-1382-4E12-945A-A762C66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2021-03-02T12:03:00Z</cp:lastPrinted>
  <dcterms:created xsi:type="dcterms:W3CDTF">2021-09-01T10:20:00Z</dcterms:created>
  <dcterms:modified xsi:type="dcterms:W3CDTF">2021-09-01T10:20:00Z</dcterms:modified>
</cp:coreProperties>
</file>